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62" w:rsidRPr="00193DE4" w:rsidRDefault="00475A62" w:rsidP="00475A62">
      <w:pPr>
        <w:ind w:firstLine="720"/>
        <w:jc w:val="center"/>
        <w:rPr>
          <w:b/>
          <w:sz w:val="24"/>
          <w:szCs w:val="24"/>
        </w:rPr>
      </w:pPr>
      <w:r w:rsidRPr="00193DE4">
        <w:rPr>
          <w:b/>
          <w:sz w:val="24"/>
          <w:szCs w:val="24"/>
        </w:rPr>
        <w:t>Форма</w:t>
      </w:r>
    </w:p>
    <w:p w:rsidR="00475A62" w:rsidRPr="00193DE4" w:rsidRDefault="00475A62" w:rsidP="00475A62">
      <w:pPr>
        <w:ind w:firstLine="720"/>
        <w:jc w:val="center"/>
        <w:rPr>
          <w:b/>
          <w:sz w:val="24"/>
          <w:szCs w:val="24"/>
        </w:rPr>
      </w:pPr>
      <w:r w:rsidRPr="00193DE4">
        <w:rPr>
          <w:b/>
          <w:sz w:val="24"/>
          <w:szCs w:val="24"/>
        </w:rPr>
        <w:t>уведомления о разработке предлагаемого правового регулирования</w:t>
      </w:r>
    </w:p>
    <w:p w:rsidR="00475A62" w:rsidRPr="0011095D" w:rsidRDefault="00475A62" w:rsidP="00475A62">
      <w:pPr>
        <w:ind w:firstLine="720"/>
        <w:jc w:val="both"/>
        <w:rPr>
          <w:sz w:val="24"/>
          <w:szCs w:val="24"/>
        </w:rPr>
      </w:pPr>
    </w:p>
    <w:p w:rsidR="00475A62" w:rsidRPr="0011095D" w:rsidRDefault="00475A62" w:rsidP="00475A62">
      <w:pPr>
        <w:widowControl/>
        <w:spacing w:line="276" w:lineRule="auto"/>
        <w:jc w:val="both"/>
        <w:rPr>
          <w:sz w:val="24"/>
          <w:szCs w:val="24"/>
        </w:rPr>
      </w:pPr>
      <w:r w:rsidRPr="0011095D"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управление экономического развития, промышленности и предпринимательства администрации Анжеро – Судженского городского округа</w:t>
      </w:r>
      <w:r w:rsidRPr="001109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11095D">
        <w:t>(наименование органа-разработчика)</w:t>
      </w:r>
    </w:p>
    <w:p w:rsidR="00475A62" w:rsidRPr="0011095D" w:rsidRDefault="00475A62" w:rsidP="00475A62">
      <w:pPr>
        <w:ind w:right="-1"/>
        <w:jc w:val="both"/>
        <w:outlineLvl w:val="0"/>
        <w:rPr>
          <w:sz w:val="24"/>
          <w:szCs w:val="24"/>
        </w:rPr>
      </w:pPr>
      <w:r w:rsidRPr="0011095D">
        <w:rPr>
          <w:sz w:val="24"/>
          <w:szCs w:val="24"/>
        </w:rPr>
        <w:t xml:space="preserve">извещает о начале обсуждения </w:t>
      </w:r>
      <w:r w:rsidRPr="00475A62">
        <w:rPr>
          <w:b/>
          <w:sz w:val="24"/>
          <w:szCs w:val="24"/>
          <w:u w:val="single"/>
        </w:rPr>
        <w:t>проекта постановления администрации Анжеро – Судженского городского округа «</w:t>
      </w:r>
      <w:bookmarkStart w:id="0" w:name="OLE_LINK4"/>
      <w:bookmarkStart w:id="1" w:name="OLE_LINK3"/>
      <w:r w:rsidRPr="00475A62">
        <w:rPr>
          <w:b/>
          <w:sz w:val="24"/>
          <w:szCs w:val="24"/>
          <w:u w:val="single"/>
        </w:rPr>
        <w:t xml:space="preserve">Об утверждении Положения об  условиях и порядке заключения соглашений о защите и поощрении капиталовложений со стороны муниципального образования Анжеро-Судженский городской округ Кемеровской области </w:t>
      </w:r>
      <w:r>
        <w:rPr>
          <w:b/>
          <w:sz w:val="24"/>
          <w:szCs w:val="24"/>
          <w:u w:val="single"/>
        </w:rPr>
        <w:t>–</w:t>
      </w:r>
      <w:r w:rsidRPr="00475A62">
        <w:rPr>
          <w:b/>
          <w:sz w:val="24"/>
          <w:szCs w:val="24"/>
          <w:u w:val="single"/>
        </w:rPr>
        <w:t xml:space="preserve"> Кузбасса</w:t>
      </w:r>
      <w:r>
        <w:rPr>
          <w:b/>
          <w:sz w:val="24"/>
          <w:szCs w:val="24"/>
          <w:u w:val="single"/>
        </w:rPr>
        <w:t xml:space="preserve">» </w:t>
      </w:r>
      <w:bookmarkEnd w:id="0"/>
      <w:bookmarkEnd w:id="1"/>
      <w:r w:rsidRPr="0011095D">
        <w:rPr>
          <w:sz w:val="24"/>
          <w:szCs w:val="24"/>
        </w:rPr>
        <w:t xml:space="preserve"> и сборе предложений заинтересованных лиц.</w:t>
      </w:r>
    </w:p>
    <w:p w:rsidR="00475A62" w:rsidRPr="00475A62" w:rsidRDefault="00475A62" w:rsidP="00475A62">
      <w:pPr>
        <w:widowControl/>
        <w:spacing w:line="276" w:lineRule="auto"/>
        <w:jc w:val="both"/>
        <w:rPr>
          <w:b/>
          <w:sz w:val="24"/>
          <w:szCs w:val="24"/>
          <w:u w:val="single"/>
        </w:rPr>
      </w:pPr>
      <w:r w:rsidRPr="0011095D">
        <w:rPr>
          <w:sz w:val="24"/>
          <w:szCs w:val="24"/>
        </w:rPr>
        <w:t xml:space="preserve">Предложения принимаются по адресу: </w:t>
      </w:r>
      <w:r>
        <w:rPr>
          <w:b/>
          <w:sz w:val="24"/>
          <w:szCs w:val="24"/>
          <w:u w:val="single"/>
        </w:rPr>
        <w:t xml:space="preserve">652470, г. </w:t>
      </w:r>
      <w:proofErr w:type="gramStart"/>
      <w:r>
        <w:rPr>
          <w:b/>
          <w:sz w:val="24"/>
          <w:szCs w:val="24"/>
          <w:u w:val="single"/>
        </w:rPr>
        <w:t xml:space="preserve">Анжеро – </w:t>
      </w:r>
      <w:proofErr w:type="spellStart"/>
      <w:r>
        <w:rPr>
          <w:b/>
          <w:sz w:val="24"/>
          <w:szCs w:val="24"/>
          <w:u w:val="single"/>
        </w:rPr>
        <w:t>Судженск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, ул. Ленина,6, </w:t>
      </w:r>
      <w:r w:rsidRPr="0011095D">
        <w:rPr>
          <w:sz w:val="24"/>
          <w:szCs w:val="24"/>
        </w:rPr>
        <w:t xml:space="preserve">а также по адресу электронной почты: </w:t>
      </w:r>
      <w:r w:rsidRPr="00475A62">
        <w:rPr>
          <w:b/>
          <w:sz w:val="24"/>
          <w:szCs w:val="24"/>
          <w:u w:val="single"/>
          <w:lang w:val="en-US"/>
        </w:rPr>
        <w:t>prom</w:t>
      </w:r>
      <w:r w:rsidRPr="00475A62">
        <w:rPr>
          <w:b/>
          <w:sz w:val="24"/>
          <w:szCs w:val="24"/>
          <w:u w:val="single"/>
        </w:rPr>
        <w:t>409@</w:t>
      </w:r>
      <w:proofErr w:type="spellStart"/>
      <w:r w:rsidRPr="00475A62">
        <w:rPr>
          <w:b/>
          <w:sz w:val="24"/>
          <w:szCs w:val="24"/>
          <w:u w:val="single"/>
          <w:lang w:val="en-US"/>
        </w:rPr>
        <w:t>anzhero</w:t>
      </w:r>
      <w:proofErr w:type="spellEnd"/>
      <w:r w:rsidRPr="00475A62">
        <w:rPr>
          <w:b/>
          <w:sz w:val="24"/>
          <w:szCs w:val="24"/>
          <w:u w:val="single"/>
        </w:rPr>
        <w:t>.</w:t>
      </w:r>
      <w:proofErr w:type="spellStart"/>
      <w:r w:rsidRPr="00475A62">
        <w:rPr>
          <w:b/>
          <w:sz w:val="24"/>
          <w:szCs w:val="24"/>
          <w:u w:val="single"/>
          <w:lang w:val="en-US"/>
        </w:rPr>
        <w:t>ru</w:t>
      </w:r>
      <w:proofErr w:type="spellEnd"/>
      <w:r w:rsidRPr="00475A62">
        <w:rPr>
          <w:b/>
          <w:sz w:val="24"/>
          <w:szCs w:val="24"/>
          <w:u w:val="single"/>
        </w:rPr>
        <w:t>.</w:t>
      </w:r>
    </w:p>
    <w:p w:rsidR="00475A62" w:rsidRPr="0011095D" w:rsidRDefault="00475A62" w:rsidP="00475A62">
      <w:pPr>
        <w:widowControl/>
        <w:spacing w:line="276" w:lineRule="auto"/>
        <w:jc w:val="both"/>
        <w:rPr>
          <w:sz w:val="24"/>
          <w:szCs w:val="24"/>
        </w:rPr>
      </w:pPr>
      <w:r w:rsidRPr="0011095D">
        <w:rPr>
          <w:sz w:val="24"/>
          <w:szCs w:val="24"/>
        </w:rPr>
        <w:t>Сроки</w:t>
      </w:r>
      <w:r w:rsidRPr="0011095D">
        <w:rPr>
          <w:sz w:val="24"/>
          <w:szCs w:val="24"/>
          <w:lang w:val="en-US"/>
        </w:rPr>
        <w:t> </w:t>
      </w:r>
      <w:r w:rsidRPr="0011095D">
        <w:rPr>
          <w:sz w:val="24"/>
          <w:szCs w:val="24"/>
        </w:rPr>
        <w:t>приема</w:t>
      </w:r>
      <w:r w:rsidRPr="0011095D">
        <w:rPr>
          <w:sz w:val="24"/>
          <w:szCs w:val="24"/>
          <w:lang w:val="en-US"/>
        </w:rPr>
        <w:t> </w:t>
      </w:r>
      <w:r w:rsidRPr="0011095D">
        <w:rPr>
          <w:sz w:val="24"/>
          <w:szCs w:val="24"/>
        </w:rPr>
        <w:t xml:space="preserve">предложений: </w:t>
      </w:r>
      <w:r w:rsidRPr="001557DE">
        <w:rPr>
          <w:b/>
          <w:sz w:val="24"/>
          <w:szCs w:val="24"/>
          <w:u w:val="single"/>
        </w:rPr>
        <w:t>2</w:t>
      </w:r>
      <w:r w:rsidR="002439A5">
        <w:rPr>
          <w:b/>
          <w:sz w:val="24"/>
          <w:szCs w:val="24"/>
          <w:u w:val="single"/>
        </w:rPr>
        <w:t>2.10.2024 по 20</w:t>
      </w:r>
      <w:r w:rsidRPr="001557DE">
        <w:rPr>
          <w:b/>
          <w:sz w:val="24"/>
          <w:szCs w:val="24"/>
          <w:u w:val="single"/>
        </w:rPr>
        <w:t>.11.2024</w:t>
      </w:r>
      <w:r w:rsidRPr="002439A5">
        <w:rPr>
          <w:b/>
          <w:sz w:val="24"/>
          <w:szCs w:val="24"/>
          <w:u w:val="single"/>
        </w:rPr>
        <w:t>.</w:t>
      </w:r>
    </w:p>
    <w:p w:rsidR="00475A62" w:rsidRPr="002439A5" w:rsidRDefault="00475A62" w:rsidP="002439A5">
      <w:pPr>
        <w:widowControl/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 w:rsidRPr="0011095D">
        <w:rPr>
          <w:sz w:val="24"/>
          <w:szCs w:val="24"/>
        </w:rPr>
        <w:t>Место размещения уведомления в информационно-телекоммуникационной сети</w:t>
      </w:r>
      <w:r w:rsidRPr="0011095D">
        <w:rPr>
          <w:sz w:val="24"/>
          <w:szCs w:val="24"/>
          <w:lang w:val="en-US"/>
        </w:rPr>
        <w:t> </w:t>
      </w:r>
      <w:r w:rsidRPr="0011095D">
        <w:rPr>
          <w:sz w:val="24"/>
          <w:szCs w:val="24"/>
        </w:rPr>
        <w:t>Интернет</w:t>
      </w:r>
      <w:r w:rsidRPr="0011095D">
        <w:rPr>
          <w:sz w:val="24"/>
          <w:szCs w:val="24"/>
          <w:lang w:val="en-US"/>
        </w:rPr>
        <w:t> </w:t>
      </w:r>
      <w:r w:rsidRPr="0011095D">
        <w:rPr>
          <w:sz w:val="24"/>
          <w:szCs w:val="24"/>
        </w:rPr>
        <w:t>(полный</w:t>
      </w:r>
      <w:r w:rsidRPr="0011095D">
        <w:rPr>
          <w:sz w:val="24"/>
          <w:szCs w:val="24"/>
          <w:lang w:val="en-US"/>
        </w:rPr>
        <w:t> </w:t>
      </w:r>
      <w:r w:rsidRPr="0011095D">
        <w:rPr>
          <w:sz w:val="24"/>
          <w:szCs w:val="24"/>
        </w:rPr>
        <w:t>электронный</w:t>
      </w:r>
      <w:r w:rsidRPr="0011095D">
        <w:rPr>
          <w:sz w:val="24"/>
          <w:szCs w:val="24"/>
          <w:lang w:val="en-US"/>
        </w:rPr>
        <w:t> </w:t>
      </w:r>
      <w:r w:rsidRPr="0011095D">
        <w:rPr>
          <w:sz w:val="24"/>
          <w:szCs w:val="24"/>
        </w:rPr>
        <w:t xml:space="preserve">адрес): </w:t>
      </w:r>
      <w:r w:rsidR="002439A5">
        <w:rPr>
          <w:sz w:val="24"/>
          <w:szCs w:val="24"/>
        </w:rPr>
        <w:t xml:space="preserve"> </w:t>
      </w:r>
      <w:r w:rsidR="002439A5" w:rsidRPr="002439A5">
        <w:rPr>
          <w:b/>
          <w:sz w:val="24"/>
          <w:szCs w:val="24"/>
          <w:u w:val="single"/>
        </w:rPr>
        <w:t>https://www.anzhero.ru/deyatelnost/promyshlennost/otsenka-reguliruyushchego-vozdeystviya/protsedura-orv/2024/</w:t>
      </w:r>
    </w:p>
    <w:p w:rsidR="00475A62" w:rsidRPr="0011095D" w:rsidRDefault="00475A62" w:rsidP="00475A62">
      <w:pPr>
        <w:widowControl/>
        <w:ind w:firstLine="709"/>
        <w:jc w:val="both"/>
        <w:rPr>
          <w:sz w:val="24"/>
          <w:szCs w:val="24"/>
        </w:rPr>
      </w:pPr>
      <w:r w:rsidRPr="0011095D">
        <w:rPr>
          <w:sz w:val="24"/>
          <w:szCs w:val="24"/>
        </w:rPr>
        <w:t xml:space="preserve">Все поступившие предложения будут рассмотрены. </w:t>
      </w:r>
    </w:p>
    <w:p w:rsidR="002439A5" w:rsidRDefault="00475A62" w:rsidP="002439A5">
      <w:pPr>
        <w:widowControl/>
        <w:ind w:firstLine="709"/>
        <w:jc w:val="both"/>
        <w:rPr>
          <w:b/>
          <w:sz w:val="24"/>
          <w:szCs w:val="24"/>
        </w:rPr>
      </w:pPr>
      <w:r w:rsidRPr="0011095D">
        <w:rPr>
          <w:sz w:val="24"/>
          <w:szCs w:val="24"/>
        </w:rPr>
        <w:t xml:space="preserve">Сводка предложений будет размещена на сайте </w:t>
      </w:r>
      <w:hyperlink r:id="rId5" w:history="1">
        <w:r w:rsidR="002439A5" w:rsidRPr="002439A5">
          <w:rPr>
            <w:rStyle w:val="a3"/>
            <w:b/>
            <w:color w:val="auto"/>
            <w:sz w:val="24"/>
            <w:szCs w:val="24"/>
          </w:rPr>
          <w:t>https://www.anzhero.ru/deyatelnost/promyshlennost/otsenka-reguliruyushchego-vozdeystviya/protsedura-orv/2024/</w:t>
        </w:r>
      </w:hyperlink>
      <w:r w:rsidR="002439A5">
        <w:rPr>
          <w:b/>
          <w:sz w:val="24"/>
          <w:szCs w:val="24"/>
        </w:rPr>
        <w:t xml:space="preserve"> </w:t>
      </w:r>
    </w:p>
    <w:p w:rsidR="00475A62" w:rsidRPr="0011095D" w:rsidRDefault="002439A5" w:rsidP="002439A5">
      <w:pPr>
        <w:widowControl/>
        <w:ind w:firstLine="709"/>
        <w:jc w:val="both"/>
      </w:pPr>
      <w:r w:rsidRPr="002439A5">
        <w:rPr>
          <w:sz w:val="24"/>
          <w:szCs w:val="24"/>
        </w:rPr>
        <w:t xml:space="preserve"> </w:t>
      </w:r>
      <w:r w:rsidR="00475A62" w:rsidRPr="0011095D">
        <w:t xml:space="preserve">(адрес официального сайта) </w:t>
      </w:r>
    </w:p>
    <w:p w:rsidR="00475A62" w:rsidRPr="0011095D" w:rsidRDefault="00475A62" w:rsidP="00475A62">
      <w:pPr>
        <w:widowControl/>
        <w:jc w:val="both"/>
        <w:rPr>
          <w:sz w:val="24"/>
          <w:szCs w:val="24"/>
        </w:rPr>
      </w:pPr>
      <w:r w:rsidRPr="0011095D">
        <w:rPr>
          <w:sz w:val="24"/>
          <w:szCs w:val="24"/>
        </w:rPr>
        <w:t xml:space="preserve">не позднее </w:t>
      </w:r>
      <w:r w:rsidR="00B9206A">
        <w:rPr>
          <w:b/>
          <w:sz w:val="24"/>
          <w:szCs w:val="24"/>
          <w:u w:val="single"/>
        </w:rPr>
        <w:t>2</w:t>
      </w:r>
      <w:r w:rsidR="002439A5">
        <w:rPr>
          <w:b/>
          <w:sz w:val="24"/>
          <w:szCs w:val="24"/>
          <w:u w:val="single"/>
        </w:rPr>
        <w:t>5</w:t>
      </w:r>
      <w:bookmarkStart w:id="2" w:name="_GoBack"/>
      <w:bookmarkEnd w:id="2"/>
      <w:r w:rsidR="00B9206A">
        <w:rPr>
          <w:b/>
          <w:sz w:val="24"/>
          <w:szCs w:val="24"/>
          <w:u w:val="single"/>
        </w:rPr>
        <w:t>.11.2024</w:t>
      </w:r>
      <w:r w:rsidRPr="0011095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475A62" w:rsidRPr="0011095D" w:rsidRDefault="00475A62" w:rsidP="00475A62">
      <w:pPr>
        <w:widowControl/>
        <w:jc w:val="both"/>
      </w:pPr>
      <w:r w:rsidRPr="0011095D">
        <w:rPr>
          <w:sz w:val="24"/>
          <w:szCs w:val="24"/>
        </w:rPr>
        <w:t xml:space="preserve">                </w:t>
      </w:r>
      <w:r w:rsidR="00B9206A">
        <w:rPr>
          <w:sz w:val="24"/>
          <w:szCs w:val="24"/>
        </w:rPr>
        <w:t xml:space="preserve">   </w:t>
      </w:r>
      <w:r>
        <w:t>(число, месяц, год)</w:t>
      </w:r>
    </w:p>
    <w:p w:rsidR="00475A62" w:rsidRPr="0011095D" w:rsidRDefault="00475A62" w:rsidP="00475A62">
      <w:pPr>
        <w:widowControl/>
        <w:ind w:firstLine="709"/>
        <w:jc w:val="both"/>
        <w:rPr>
          <w:sz w:val="24"/>
          <w:szCs w:val="24"/>
        </w:rPr>
      </w:pPr>
      <w:r w:rsidRPr="0011095D">
        <w:rPr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>
        <w:rPr>
          <w:b/>
          <w:sz w:val="24"/>
          <w:szCs w:val="24"/>
          <w:u w:val="single"/>
        </w:rPr>
        <w:t>утверждение</w:t>
      </w:r>
      <w:r w:rsidRPr="00475A62">
        <w:rPr>
          <w:b/>
          <w:sz w:val="24"/>
          <w:szCs w:val="24"/>
          <w:u w:val="single"/>
        </w:rPr>
        <w:t xml:space="preserve"> Положения об  условиях и порядке заключения соглашений о защите и поощрении капиталовложений со стороны муниципального образования Анжеро-Судженский городской округ Кемеровской области </w:t>
      </w:r>
      <w:r>
        <w:rPr>
          <w:b/>
          <w:sz w:val="24"/>
          <w:szCs w:val="24"/>
          <w:u w:val="single"/>
        </w:rPr>
        <w:t>–</w:t>
      </w:r>
      <w:r w:rsidRPr="00475A62">
        <w:rPr>
          <w:b/>
          <w:sz w:val="24"/>
          <w:szCs w:val="24"/>
          <w:u w:val="single"/>
        </w:rPr>
        <w:t xml:space="preserve"> Кузбасса</w:t>
      </w:r>
      <w:r>
        <w:rPr>
          <w:b/>
          <w:sz w:val="24"/>
          <w:szCs w:val="24"/>
          <w:u w:val="single"/>
        </w:rPr>
        <w:t>.</w:t>
      </w:r>
    </w:p>
    <w:p w:rsidR="00475A62" w:rsidRPr="0011095D" w:rsidRDefault="00475A62" w:rsidP="00475A62">
      <w:pPr>
        <w:widowControl/>
        <w:jc w:val="center"/>
      </w:pPr>
      <w:r w:rsidRPr="0011095D">
        <w:t>место для текстового описания</w:t>
      </w:r>
    </w:p>
    <w:p w:rsidR="00475A62" w:rsidRPr="00475A62" w:rsidRDefault="00475A62" w:rsidP="00475A62">
      <w:pPr>
        <w:widowControl/>
        <w:ind w:firstLine="709"/>
        <w:jc w:val="both"/>
        <w:rPr>
          <w:b/>
          <w:sz w:val="24"/>
          <w:szCs w:val="24"/>
          <w:u w:val="single"/>
        </w:rPr>
      </w:pPr>
      <w:r w:rsidRPr="0011095D">
        <w:rPr>
          <w:sz w:val="24"/>
          <w:szCs w:val="24"/>
        </w:rPr>
        <w:t xml:space="preserve">2. Цели предлагаемого правового регулирования: </w:t>
      </w:r>
      <w:r>
        <w:rPr>
          <w:b/>
          <w:sz w:val="24"/>
          <w:szCs w:val="24"/>
          <w:u w:val="single"/>
        </w:rPr>
        <w:t>утверждение</w:t>
      </w:r>
      <w:r w:rsidRPr="00475A62">
        <w:rPr>
          <w:b/>
          <w:sz w:val="24"/>
          <w:szCs w:val="24"/>
          <w:u w:val="single"/>
        </w:rPr>
        <w:t xml:space="preserve"> Положения об  условиях и порядке заключения соглашений о защите и поощрении капиталовложений со стороны муниципального образования Анжеро-Судженский городской округ Кемеровской области </w:t>
      </w:r>
      <w:r>
        <w:rPr>
          <w:b/>
          <w:sz w:val="24"/>
          <w:szCs w:val="24"/>
          <w:u w:val="single"/>
        </w:rPr>
        <w:t>–</w:t>
      </w:r>
      <w:r w:rsidRPr="00475A62">
        <w:rPr>
          <w:b/>
          <w:sz w:val="24"/>
          <w:szCs w:val="24"/>
          <w:u w:val="single"/>
        </w:rPr>
        <w:t xml:space="preserve"> Кузбасса</w:t>
      </w:r>
    </w:p>
    <w:p w:rsidR="00475A62" w:rsidRPr="0011095D" w:rsidRDefault="00475A62" w:rsidP="00475A62">
      <w:pPr>
        <w:widowControl/>
      </w:pPr>
      <w:r w:rsidRPr="0011095D">
        <w:t>место для текстового описания</w:t>
      </w:r>
    </w:p>
    <w:p w:rsidR="00475A62" w:rsidRPr="0011095D" w:rsidRDefault="00475A62" w:rsidP="002618CF">
      <w:pPr>
        <w:widowControl/>
        <w:ind w:firstLine="709"/>
        <w:jc w:val="both"/>
        <w:rPr>
          <w:sz w:val="24"/>
          <w:szCs w:val="24"/>
        </w:rPr>
      </w:pPr>
      <w:r w:rsidRPr="0011095D">
        <w:rPr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</w:t>
      </w:r>
      <w:r w:rsidR="002618CF" w:rsidRPr="002618CF">
        <w:rPr>
          <w:b/>
          <w:sz w:val="24"/>
          <w:szCs w:val="24"/>
          <w:u w:val="single"/>
        </w:rPr>
        <w:t>повы</w:t>
      </w:r>
      <w:r w:rsidR="002618CF">
        <w:rPr>
          <w:b/>
          <w:sz w:val="24"/>
          <w:szCs w:val="24"/>
          <w:u w:val="single"/>
        </w:rPr>
        <w:t>шение инвестиционной привлекательности муниципального образования.</w:t>
      </w:r>
    </w:p>
    <w:p w:rsidR="00475A62" w:rsidRPr="0011095D" w:rsidRDefault="00475A62" w:rsidP="002618CF">
      <w:pPr>
        <w:widowControl/>
      </w:pPr>
      <w:r w:rsidRPr="0011095D">
        <w:t>место для текстового описания</w:t>
      </w:r>
    </w:p>
    <w:p w:rsidR="002618CF" w:rsidRPr="002618CF" w:rsidRDefault="00475A62" w:rsidP="002618CF">
      <w:pPr>
        <w:widowControl/>
        <w:ind w:firstLine="709"/>
        <w:jc w:val="both"/>
        <w:rPr>
          <w:b/>
          <w:sz w:val="24"/>
          <w:szCs w:val="24"/>
          <w:u w:val="single"/>
        </w:rPr>
      </w:pPr>
      <w:r w:rsidRPr="0011095D">
        <w:rPr>
          <w:sz w:val="24"/>
          <w:szCs w:val="24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="002439A5">
        <w:rPr>
          <w:sz w:val="24"/>
          <w:szCs w:val="24"/>
        </w:rPr>
        <w:t xml:space="preserve"> </w:t>
      </w:r>
      <w:r w:rsidR="002618CF" w:rsidRPr="002618CF">
        <w:rPr>
          <w:b/>
          <w:sz w:val="24"/>
          <w:szCs w:val="24"/>
          <w:u w:val="single"/>
        </w:rPr>
        <w:t xml:space="preserve">часть 8 статьи Федерального закона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 О </w:t>
      </w:r>
      <w:proofErr w:type="gramStart"/>
      <w:r w:rsidR="002618CF" w:rsidRPr="002618CF">
        <w:rPr>
          <w:b/>
          <w:sz w:val="24"/>
          <w:szCs w:val="24"/>
          <w:u w:val="single"/>
        </w:rPr>
        <w:t>соглашениях</w:t>
      </w:r>
      <w:proofErr w:type="gramEnd"/>
      <w:r w:rsidR="002618CF" w:rsidRPr="002618CF">
        <w:rPr>
          <w:b/>
          <w:sz w:val="24"/>
          <w:szCs w:val="24"/>
          <w:u w:val="single"/>
        </w:rPr>
        <w:t xml:space="preserve"> о защите и поощрении капиталовложений», постановлением Правительства Кемеровской области - Кузбасса от </w:t>
      </w:r>
      <w:proofErr w:type="gramStart"/>
      <w:r w:rsidR="002618CF" w:rsidRPr="002618CF">
        <w:rPr>
          <w:b/>
          <w:sz w:val="24"/>
          <w:szCs w:val="24"/>
          <w:u w:val="single"/>
        </w:rPr>
        <w:t xml:space="preserve">7 ноября 2022 года № 732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</w:t>
      </w:r>
      <w:proofErr w:type="spellStart"/>
      <w:r w:rsidR="002618CF" w:rsidRPr="002618CF">
        <w:rPr>
          <w:b/>
          <w:sz w:val="24"/>
          <w:szCs w:val="24"/>
          <w:u w:val="single"/>
        </w:rPr>
        <w:t>обенефициарных</w:t>
      </w:r>
      <w:proofErr w:type="spellEnd"/>
      <w:r w:rsidR="002618CF" w:rsidRPr="002618CF">
        <w:rPr>
          <w:b/>
          <w:sz w:val="24"/>
          <w:szCs w:val="24"/>
          <w:u w:val="single"/>
        </w:rPr>
        <w:t xml:space="preserve"> владельцах организации, реализующей проект, в соответствии с общими требованиями, установленными Правительством Российской Федерации», постановлением Правительства Кемеровской области - </w:t>
      </w:r>
      <w:r w:rsidR="002618CF" w:rsidRPr="002618CF">
        <w:rPr>
          <w:b/>
          <w:sz w:val="24"/>
          <w:szCs w:val="24"/>
          <w:u w:val="single"/>
        </w:rPr>
        <w:lastRenderedPageBreak/>
        <w:t>Кузбасса от 08 ноября 2022 года №735 «Об утверждении Порядка осуществления мониторинга</w:t>
      </w:r>
      <w:proofErr w:type="gramEnd"/>
      <w:r w:rsidR="002618CF" w:rsidRPr="002618CF">
        <w:rPr>
          <w:b/>
          <w:sz w:val="24"/>
          <w:szCs w:val="24"/>
          <w:u w:val="single"/>
        </w:rPr>
        <w:t xml:space="preserve">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в соответствии с общими требованиями к осуществлению такого мониторинга, установленными Правительством Российской Федерации»</w:t>
      </w:r>
    </w:p>
    <w:p w:rsidR="00475A62" w:rsidRPr="002618CF" w:rsidRDefault="00475A62" w:rsidP="002618CF">
      <w:pPr>
        <w:widowControl/>
        <w:jc w:val="both"/>
        <w:rPr>
          <w:sz w:val="24"/>
          <w:szCs w:val="24"/>
        </w:rPr>
      </w:pPr>
      <w:r w:rsidRPr="00CA7A7A">
        <w:t>место для текстового описания</w:t>
      </w:r>
    </w:p>
    <w:p w:rsidR="00475A62" w:rsidRPr="0011095D" w:rsidRDefault="00475A62" w:rsidP="00475A62">
      <w:pPr>
        <w:widowControl/>
        <w:ind w:firstLine="709"/>
        <w:jc w:val="both"/>
        <w:rPr>
          <w:sz w:val="24"/>
          <w:szCs w:val="24"/>
        </w:rPr>
      </w:pPr>
      <w:r w:rsidRPr="0011095D">
        <w:rPr>
          <w:sz w:val="24"/>
          <w:szCs w:val="24"/>
        </w:rPr>
        <w:t>5. Планируемый срок вступления в силу предлагаемого правового регулирования:</w:t>
      </w:r>
    </w:p>
    <w:p w:rsidR="00475A62" w:rsidRPr="002618CF" w:rsidRDefault="002618CF" w:rsidP="00475A62">
      <w:pPr>
        <w:widowControl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ноябрь 2024 года.</w:t>
      </w:r>
    </w:p>
    <w:p w:rsidR="00475A62" w:rsidRPr="00CA7A7A" w:rsidRDefault="00475A62" w:rsidP="002618CF">
      <w:pPr>
        <w:widowControl/>
      </w:pPr>
      <w:r w:rsidRPr="00CA7A7A">
        <w:t>место для текстового описания</w:t>
      </w:r>
    </w:p>
    <w:p w:rsidR="00475A62" w:rsidRPr="0011095D" w:rsidRDefault="00475A62" w:rsidP="00475A62">
      <w:pPr>
        <w:widowControl/>
        <w:ind w:firstLine="709"/>
        <w:jc w:val="both"/>
        <w:rPr>
          <w:sz w:val="24"/>
          <w:szCs w:val="24"/>
        </w:rPr>
      </w:pPr>
      <w:r w:rsidRPr="0011095D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>
        <w:rPr>
          <w:sz w:val="24"/>
          <w:szCs w:val="24"/>
        </w:rPr>
        <w:t xml:space="preserve"> </w:t>
      </w:r>
      <w:r w:rsidR="002618CF">
        <w:rPr>
          <w:b/>
          <w:sz w:val="24"/>
          <w:szCs w:val="24"/>
          <w:u w:val="single"/>
        </w:rPr>
        <w:t>не требуется</w:t>
      </w:r>
      <w:proofErr w:type="gramStart"/>
      <w:r w:rsidR="002618CF">
        <w:rPr>
          <w:b/>
          <w:sz w:val="24"/>
          <w:szCs w:val="24"/>
          <w:u w:val="single"/>
        </w:rPr>
        <w:t>.</w:t>
      </w:r>
      <w:r w:rsidRPr="0011095D">
        <w:rPr>
          <w:sz w:val="24"/>
          <w:szCs w:val="24"/>
        </w:rPr>
        <w:t>.</w:t>
      </w:r>
      <w:proofErr w:type="gramEnd"/>
    </w:p>
    <w:p w:rsidR="00475A62" w:rsidRPr="00CA7A7A" w:rsidRDefault="002618CF" w:rsidP="002618CF">
      <w:pPr>
        <w:widowControl/>
      </w:pPr>
      <w:r>
        <w:t xml:space="preserve">                                   </w:t>
      </w:r>
      <w:r w:rsidR="00475A62" w:rsidRPr="00CA7A7A">
        <w:t>место для текстового описания</w:t>
      </w:r>
    </w:p>
    <w:p w:rsidR="00475A62" w:rsidRPr="0011095D" w:rsidRDefault="00475A62" w:rsidP="00475A62">
      <w:pPr>
        <w:widowControl/>
        <w:ind w:firstLine="709"/>
        <w:jc w:val="both"/>
        <w:rPr>
          <w:sz w:val="24"/>
          <w:szCs w:val="24"/>
        </w:rPr>
      </w:pPr>
      <w:r w:rsidRPr="0011095D">
        <w:rPr>
          <w:sz w:val="24"/>
          <w:szCs w:val="24"/>
        </w:rPr>
        <w:t>7. Иная информация по решению органа-разработчика, относящаяся к сведениям о подготовке идеи (концепции) предлагаемого правового регулирования:</w:t>
      </w:r>
    </w:p>
    <w:p w:rsidR="00475A62" w:rsidRPr="0011095D" w:rsidRDefault="00475A62" w:rsidP="00475A62">
      <w:pPr>
        <w:widowControl/>
        <w:jc w:val="both"/>
        <w:rPr>
          <w:sz w:val="24"/>
          <w:szCs w:val="24"/>
        </w:rPr>
      </w:pPr>
      <w:r w:rsidRPr="0011095D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</w:t>
      </w:r>
      <w:r w:rsidRPr="0011095D">
        <w:rPr>
          <w:sz w:val="24"/>
          <w:szCs w:val="24"/>
        </w:rPr>
        <w:t>_____</w:t>
      </w:r>
    </w:p>
    <w:p w:rsidR="00475A62" w:rsidRPr="00CA7A7A" w:rsidRDefault="00475A62" w:rsidP="00475A62">
      <w:pPr>
        <w:widowControl/>
        <w:jc w:val="center"/>
      </w:pPr>
      <w:r w:rsidRPr="00CA7A7A">
        <w:t>место для текстового описания</w:t>
      </w:r>
    </w:p>
    <w:p w:rsidR="00475A62" w:rsidRPr="0011095D" w:rsidRDefault="00475A62" w:rsidP="00475A62">
      <w:pPr>
        <w:widowControl/>
        <w:jc w:val="both"/>
        <w:rPr>
          <w:sz w:val="24"/>
          <w:szCs w:val="24"/>
        </w:rPr>
      </w:pPr>
      <w:r w:rsidRPr="0011095D">
        <w:rPr>
          <w:sz w:val="24"/>
          <w:szCs w:val="24"/>
        </w:rPr>
        <w:t>К уведомлению прилагаются: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7938"/>
        <w:gridCol w:w="1843"/>
      </w:tblGrid>
      <w:tr w:rsidR="00475A62" w:rsidRPr="0011095D" w:rsidTr="00E524E9">
        <w:tc>
          <w:tcPr>
            <w:tcW w:w="346" w:type="dxa"/>
          </w:tcPr>
          <w:p w:rsidR="00475A62" w:rsidRPr="0011095D" w:rsidRDefault="00475A62" w:rsidP="00E524E9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11095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475A62" w:rsidRPr="0011095D" w:rsidRDefault="00475A62" w:rsidP="00E524E9">
            <w:pPr>
              <w:jc w:val="both"/>
              <w:rPr>
                <w:bCs/>
                <w:sz w:val="24"/>
                <w:szCs w:val="24"/>
              </w:rPr>
            </w:pPr>
            <w:r w:rsidRPr="0011095D">
              <w:rPr>
                <w:bCs/>
                <w:sz w:val="24"/>
                <w:szCs w:val="24"/>
              </w:rPr>
              <w:t>1. Перечень вопросов для участников публичных консультаций</w:t>
            </w:r>
          </w:p>
        </w:tc>
        <w:tc>
          <w:tcPr>
            <w:tcW w:w="1843" w:type="dxa"/>
          </w:tcPr>
          <w:p w:rsidR="00475A62" w:rsidRPr="0011095D" w:rsidRDefault="00475A62" w:rsidP="00E524E9">
            <w:pPr>
              <w:ind w:firstLine="720"/>
              <w:jc w:val="both"/>
              <w:rPr>
                <w:bCs/>
                <w:sz w:val="24"/>
                <w:szCs w:val="24"/>
              </w:rPr>
            </w:pPr>
          </w:p>
        </w:tc>
      </w:tr>
      <w:tr w:rsidR="00475A62" w:rsidRPr="0011095D" w:rsidTr="00E524E9">
        <w:tc>
          <w:tcPr>
            <w:tcW w:w="346" w:type="dxa"/>
          </w:tcPr>
          <w:p w:rsidR="00475A62" w:rsidRPr="0011095D" w:rsidRDefault="00475A62" w:rsidP="00E524E9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11095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475A62" w:rsidRPr="0011095D" w:rsidRDefault="00475A62" w:rsidP="00E524E9">
            <w:pPr>
              <w:jc w:val="both"/>
              <w:rPr>
                <w:bCs/>
                <w:sz w:val="24"/>
                <w:szCs w:val="24"/>
              </w:rPr>
            </w:pPr>
            <w:r w:rsidRPr="0011095D">
              <w:rPr>
                <w:bCs/>
                <w:sz w:val="24"/>
                <w:szCs w:val="24"/>
              </w:rPr>
              <w:t>2. 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1843" w:type="dxa"/>
          </w:tcPr>
          <w:p w:rsidR="00475A62" w:rsidRPr="0011095D" w:rsidRDefault="00475A62" w:rsidP="00E524E9">
            <w:pPr>
              <w:ind w:firstLine="7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E7D9B" w:rsidRDefault="00475A62">
      <w:r>
        <w:br w:type="page"/>
      </w:r>
    </w:p>
    <w:sectPr w:rsidR="008E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62"/>
    <w:rsid w:val="000E1005"/>
    <w:rsid w:val="002439A5"/>
    <w:rsid w:val="002618CF"/>
    <w:rsid w:val="00475A62"/>
    <w:rsid w:val="008A3497"/>
    <w:rsid w:val="008E7D9B"/>
    <w:rsid w:val="00B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zhero.ru/deyatelnost/promyshlennost/otsenka-reguliruyushchego-vozdeystviya/protsedura-orv/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Чайкина Н.М.</dc:creator>
  <cp:lastModifiedBy>Чайкина Н.М.</cp:lastModifiedBy>
  <cp:revision>2</cp:revision>
  <dcterms:created xsi:type="dcterms:W3CDTF">2024-10-16T06:01:00Z</dcterms:created>
  <dcterms:modified xsi:type="dcterms:W3CDTF">2024-10-21T02:34:00Z</dcterms:modified>
</cp:coreProperties>
</file>